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434" w:rsidRPr="00946A80" w:rsidRDefault="00492434" w:rsidP="00492434">
      <w:pPr>
        <w:rPr>
          <w:rFonts w:asciiTheme="majorHAnsi" w:hAnsiTheme="majorHAnsi"/>
          <w:b/>
          <w:sz w:val="40"/>
          <w:szCs w:val="40"/>
        </w:rPr>
      </w:pPr>
      <w:r w:rsidRPr="00946A80">
        <w:rPr>
          <w:rFonts w:asciiTheme="majorHAnsi" w:hAnsiTheme="majorHAnsi"/>
          <w:b/>
          <w:sz w:val="40"/>
          <w:szCs w:val="40"/>
        </w:rPr>
        <w:t>Glemsford Neighbourhood Plan</w:t>
      </w:r>
    </w:p>
    <w:p w:rsidR="00492434" w:rsidRPr="00946A80" w:rsidRDefault="00492434" w:rsidP="00492434">
      <w:pPr>
        <w:rPr>
          <w:rFonts w:asciiTheme="majorHAnsi" w:hAnsiTheme="majorHAnsi"/>
          <w:b/>
        </w:rPr>
      </w:pPr>
      <w:r w:rsidRPr="00946A80">
        <w:rPr>
          <w:rFonts w:asciiTheme="majorHAnsi" w:hAnsiTheme="majorHAnsi"/>
          <w:b/>
        </w:rPr>
        <w:t>Possible sites for housing development</w:t>
      </w:r>
      <w:r w:rsidR="00946A80" w:rsidRPr="00946A80">
        <w:rPr>
          <w:rFonts w:asciiTheme="majorHAnsi" w:hAnsiTheme="majorHAnsi"/>
          <w:b/>
        </w:rPr>
        <w:tab/>
      </w:r>
    </w:p>
    <w:p w:rsidR="00492434" w:rsidRPr="00946A80" w:rsidRDefault="00492434" w:rsidP="00492434">
      <w:pPr>
        <w:rPr>
          <w:rFonts w:asciiTheme="majorHAnsi" w:hAnsiTheme="majorHAnsi"/>
        </w:rPr>
      </w:pPr>
      <w:r w:rsidRPr="00946A80">
        <w:rPr>
          <w:rFonts w:asciiTheme="majorHAnsi" w:hAnsiTheme="majorHAnsi"/>
        </w:rPr>
        <w:t>The new Local Plan being prepared by Babergh District Council is proposing that at least 37 new homes should be built in the village between 2018 and 2036 to meet forecast needs. All of these already have planning permission and other individual plots may continue to come forward. The Neighbourhood Plan doesn’t need to identify a site or sites to meet this minimum need, but residents may decide that additional homes should be built in the village by 2036.</w:t>
      </w:r>
    </w:p>
    <w:p w:rsidR="00492434" w:rsidRPr="00946A80" w:rsidRDefault="00492434" w:rsidP="00492434">
      <w:pPr>
        <w:rPr>
          <w:rFonts w:asciiTheme="majorHAnsi" w:hAnsiTheme="majorHAnsi"/>
        </w:rPr>
      </w:pPr>
      <w:r w:rsidRPr="00946A80">
        <w:rPr>
          <w:rFonts w:asciiTheme="majorHAnsi" w:hAnsiTheme="majorHAnsi"/>
        </w:rPr>
        <w:t xml:space="preserve">The Neighbourhood Plan can influence the location, the size of </w:t>
      </w:r>
      <w:proofErr w:type="gramStart"/>
      <w:r w:rsidRPr="00946A80">
        <w:rPr>
          <w:rFonts w:asciiTheme="majorHAnsi" w:hAnsiTheme="majorHAnsi"/>
        </w:rPr>
        <w:t>developments,</w:t>
      </w:r>
      <w:proofErr w:type="gramEnd"/>
      <w:r w:rsidRPr="00946A80">
        <w:rPr>
          <w:rFonts w:asciiTheme="majorHAnsi" w:hAnsiTheme="majorHAnsi"/>
        </w:rPr>
        <w:t xml:space="preserve"> the size of houses and their design to try to ensure further developments meet the needs of the community and are in keeping with the nature of the village, particularl</w:t>
      </w:r>
      <w:r w:rsidR="00B509BC">
        <w:rPr>
          <w:rFonts w:asciiTheme="majorHAnsi" w:hAnsiTheme="majorHAnsi"/>
        </w:rPr>
        <w:t>y with regard to conservation, t</w:t>
      </w:r>
      <w:r w:rsidRPr="00946A80">
        <w:rPr>
          <w:rFonts w:asciiTheme="majorHAnsi" w:hAnsiTheme="majorHAnsi"/>
        </w:rPr>
        <w:t xml:space="preserve">he conservation area and the opinions expressed in the questionnaire and follow up display. </w:t>
      </w:r>
    </w:p>
    <w:p w:rsidR="00492434" w:rsidRPr="00946A80" w:rsidRDefault="00492434" w:rsidP="00492434">
      <w:pPr>
        <w:rPr>
          <w:rFonts w:asciiTheme="majorHAnsi" w:hAnsiTheme="majorHAnsi"/>
        </w:rPr>
      </w:pPr>
      <w:r w:rsidRPr="00946A80">
        <w:rPr>
          <w:rFonts w:asciiTheme="majorHAnsi" w:hAnsiTheme="majorHAnsi"/>
        </w:rPr>
        <w:t>Bearing in mind the above, the Neighbourhood Plan Committee is investigating possible sites for housing and we would like to hear about available land or land that could become available. If this applies to you, please complete the form below an</w:t>
      </w:r>
      <w:r w:rsidR="00B509BC">
        <w:rPr>
          <w:rFonts w:asciiTheme="majorHAnsi" w:hAnsiTheme="majorHAnsi"/>
        </w:rPr>
        <w:t xml:space="preserve">d return to the Parish Clerk at Glemsford Parish Council, The Village Hall, </w:t>
      </w:r>
      <w:proofErr w:type="spellStart"/>
      <w:r w:rsidR="00B509BC">
        <w:rPr>
          <w:rFonts w:asciiTheme="majorHAnsi" w:hAnsiTheme="majorHAnsi"/>
        </w:rPr>
        <w:t>Tye</w:t>
      </w:r>
      <w:proofErr w:type="spellEnd"/>
      <w:r w:rsidR="00B509BC">
        <w:rPr>
          <w:rFonts w:asciiTheme="majorHAnsi" w:hAnsiTheme="majorHAnsi"/>
        </w:rPr>
        <w:t xml:space="preserve"> Green Glemsford, CO10 7RH </w:t>
      </w:r>
      <w:r w:rsidRPr="00946A80">
        <w:rPr>
          <w:rFonts w:asciiTheme="majorHAnsi" w:hAnsiTheme="majorHAnsi"/>
        </w:rPr>
        <w:t xml:space="preserve">or email to </w:t>
      </w:r>
      <w:hyperlink r:id="rId4" w:history="1">
        <w:r w:rsidRPr="00946A80">
          <w:rPr>
            <w:rStyle w:val="Hyperlink"/>
            <w:rFonts w:asciiTheme="majorHAnsi" w:hAnsiTheme="majorHAnsi"/>
          </w:rPr>
          <w:t>clerk@glemsfordpc.co.uk</w:t>
        </w:r>
      </w:hyperlink>
    </w:p>
    <w:p w:rsidR="00492434" w:rsidRPr="00946A80" w:rsidRDefault="00492434" w:rsidP="00492434">
      <w:pPr>
        <w:rPr>
          <w:rFonts w:asciiTheme="majorHAnsi" w:hAnsiTheme="majorHAnsi"/>
          <w:i/>
          <w:iCs/>
        </w:rPr>
      </w:pPr>
      <w:r w:rsidRPr="00946A80">
        <w:rPr>
          <w:rFonts w:asciiTheme="majorHAnsi" w:hAnsiTheme="majorHAnsi"/>
        </w:rPr>
        <w:t>As should be clear from the above, we are not obliged to allocate additional land for development and certainly not looking at large developments. Sites should, as a maximum, be limited to those that can accommodate up</w:t>
      </w:r>
      <w:r w:rsidR="009108C3">
        <w:rPr>
          <w:rFonts w:asciiTheme="majorHAnsi" w:hAnsiTheme="majorHAnsi"/>
        </w:rPr>
        <w:t xml:space="preserve"> </w:t>
      </w:r>
      <w:r w:rsidRPr="00946A80">
        <w:rPr>
          <w:rFonts w:asciiTheme="majorHAnsi" w:hAnsiTheme="majorHAnsi"/>
        </w:rPr>
        <w:t xml:space="preserve">to 40 homes for sites adjacent to but </w:t>
      </w:r>
      <w:bookmarkStart w:id="0" w:name="_GoBack"/>
      <w:bookmarkEnd w:id="0"/>
      <w:r w:rsidRPr="00946A80">
        <w:rPr>
          <w:rFonts w:asciiTheme="majorHAnsi" w:hAnsiTheme="majorHAnsi"/>
        </w:rPr>
        <w:t xml:space="preserve">outside the Built-Up Area Boundary or greater than 5 dwellings on sites inside the Built-Up Area Boundary. </w:t>
      </w:r>
    </w:p>
    <w:p w:rsidR="00492434" w:rsidRPr="00946A80" w:rsidRDefault="00492434" w:rsidP="00492434">
      <w:pPr>
        <w:rPr>
          <w:rFonts w:asciiTheme="majorHAnsi" w:hAnsiTheme="majorHAnsi"/>
        </w:rPr>
      </w:pPr>
      <w:r w:rsidRPr="00946A80">
        <w:rPr>
          <w:rFonts w:asciiTheme="majorHAnsi" w:hAnsiTheme="majorHAnsi"/>
        </w:rPr>
        <w:t xml:space="preserve">Please be aware that the proposal of a site does </w:t>
      </w:r>
      <w:r w:rsidRPr="00946A80">
        <w:rPr>
          <w:rFonts w:asciiTheme="majorHAnsi" w:hAnsiTheme="majorHAnsi"/>
          <w:u w:val="single"/>
        </w:rPr>
        <w:t>not</w:t>
      </w:r>
      <w:r w:rsidRPr="00946A80">
        <w:rPr>
          <w:rFonts w:asciiTheme="majorHAnsi" w:hAnsiTheme="majorHAnsi"/>
        </w:rPr>
        <w:t xml:space="preserve"> necessarily mean it will be included in the Neighbourhood Plan or any site will be granted planning permission. All proposed sites will be assessed by independent experts to determine their suitability and whether they meet the objectives of the Neighbourhood Plan, prior to residents themselves making the final decision as to which sites are selected for inclusion in the Plan. </w:t>
      </w:r>
    </w:p>
    <w:p w:rsidR="00492434" w:rsidRPr="00946A80" w:rsidRDefault="00492434" w:rsidP="00492434">
      <w:pPr>
        <w:rPr>
          <w:rFonts w:asciiTheme="majorHAnsi" w:hAnsiTheme="majorHAnsi"/>
          <w:color w:val="FF0000"/>
        </w:rPr>
      </w:pPr>
      <w:r w:rsidRPr="00946A80">
        <w:rPr>
          <w:rFonts w:asciiTheme="majorHAnsi" w:hAnsiTheme="majorHAnsi"/>
        </w:rPr>
        <w:t>Submission</w:t>
      </w:r>
      <w:r w:rsidR="00852761">
        <w:rPr>
          <w:rFonts w:asciiTheme="majorHAnsi" w:hAnsiTheme="majorHAnsi"/>
        </w:rPr>
        <w:t>s must be made by</w:t>
      </w:r>
      <w:r w:rsidRPr="00946A80">
        <w:rPr>
          <w:rFonts w:asciiTheme="majorHAnsi" w:hAnsiTheme="majorHAnsi"/>
        </w:rPr>
        <w:t xml:space="preserve"> midnight </w:t>
      </w:r>
      <w:r w:rsidR="00852761">
        <w:rPr>
          <w:rFonts w:asciiTheme="majorHAnsi" w:hAnsiTheme="majorHAnsi"/>
        </w:rPr>
        <w:t xml:space="preserve">on </w:t>
      </w:r>
      <w:r w:rsidR="002F67A2">
        <w:rPr>
          <w:rFonts w:asciiTheme="majorHAnsi" w:hAnsiTheme="majorHAnsi"/>
        </w:rPr>
        <w:t>31</w:t>
      </w:r>
      <w:r w:rsidR="002F67A2" w:rsidRPr="002F67A2">
        <w:rPr>
          <w:rFonts w:asciiTheme="majorHAnsi" w:hAnsiTheme="majorHAnsi"/>
          <w:vertAlign w:val="superscript"/>
        </w:rPr>
        <w:t>st</w:t>
      </w:r>
      <w:r w:rsidR="002F67A2">
        <w:rPr>
          <w:rFonts w:asciiTheme="majorHAnsi" w:hAnsiTheme="majorHAnsi"/>
        </w:rPr>
        <w:t xml:space="preserve"> October 2019</w:t>
      </w:r>
    </w:p>
    <w:p w:rsidR="00492434" w:rsidRPr="00946A80" w:rsidRDefault="00492434" w:rsidP="00492434">
      <w:pPr>
        <w:spacing w:after="0"/>
        <w:rPr>
          <w:rFonts w:asciiTheme="majorHAnsi" w:hAnsiTheme="majorHAnsi" w:cs="Segoe UI"/>
          <w:sz w:val="18"/>
          <w:szCs w:val="20"/>
        </w:rPr>
      </w:pPr>
    </w:p>
    <w:tbl>
      <w:tblPr>
        <w:tblStyle w:val="TableGrid"/>
        <w:tblW w:w="10307" w:type="dxa"/>
        <w:tblInd w:w="6" w:type="dxa"/>
        <w:tblCellMar>
          <w:top w:w="12" w:type="dxa"/>
          <w:left w:w="107" w:type="dxa"/>
          <w:right w:w="115" w:type="dxa"/>
        </w:tblCellMar>
        <w:tblLook w:val="04A0"/>
      </w:tblPr>
      <w:tblGrid>
        <w:gridCol w:w="1661"/>
        <w:gridCol w:w="425"/>
        <w:gridCol w:w="1134"/>
        <w:gridCol w:w="1843"/>
        <w:gridCol w:w="283"/>
        <w:gridCol w:w="1531"/>
        <w:gridCol w:w="595"/>
        <w:gridCol w:w="2807"/>
        <w:gridCol w:w="28"/>
      </w:tblGrid>
      <w:tr w:rsidR="00492434" w:rsidRPr="00946A80" w:rsidTr="003B7C10">
        <w:trPr>
          <w:trHeight w:val="284"/>
        </w:trPr>
        <w:tc>
          <w:tcPr>
            <w:tcW w:w="10307" w:type="dxa"/>
            <w:gridSpan w:val="9"/>
            <w:tcBorders>
              <w:top w:val="single" w:sz="4" w:space="0" w:color="000000"/>
              <w:left w:val="single" w:sz="4" w:space="0" w:color="000000"/>
              <w:bottom w:val="single" w:sz="4" w:space="0" w:color="000000"/>
              <w:right w:val="single" w:sz="4" w:space="0" w:color="000000"/>
            </w:tcBorders>
            <w:shd w:val="clear" w:color="auto" w:fill="000000" w:themeFill="text1"/>
          </w:tcPr>
          <w:p w:rsidR="00492434" w:rsidRPr="00946A80" w:rsidRDefault="00492434" w:rsidP="003B7C10">
            <w:pPr>
              <w:spacing w:after="0"/>
              <w:rPr>
                <w:rFonts w:asciiTheme="majorHAnsi" w:hAnsiTheme="majorHAnsi" w:cs="Segoe UI"/>
                <w:color w:val="FFFFFF" w:themeColor="background1"/>
                <w:sz w:val="20"/>
                <w:szCs w:val="20"/>
              </w:rPr>
            </w:pPr>
            <w:r w:rsidRPr="00946A80">
              <w:rPr>
                <w:rFonts w:asciiTheme="majorHAnsi" w:eastAsia="Arial" w:hAnsiTheme="majorHAnsi" w:cs="Segoe UI"/>
                <w:b/>
                <w:color w:val="FFFFFF" w:themeColor="background1"/>
                <w:sz w:val="20"/>
                <w:szCs w:val="20"/>
              </w:rPr>
              <w:t xml:space="preserve">CONTACT DETAILS </w:t>
            </w:r>
          </w:p>
        </w:tc>
      </w:tr>
      <w:tr w:rsidR="00492434" w:rsidRPr="00946A80" w:rsidTr="003B7C10">
        <w:trPr>
          <w:gridAfter w:val="1"/>
          <w:wAfter w:w="28" w:type="dxa"/>
          <w:trHeight w:val="548"/>
        </w:trPr>
        <w:tc>
          <w:tcPr>
            <w:tcW w:w="1661" w:type="dxa"/>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Your name</w:t>
            </w:r>
          </w:p>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 xml:space="preserve"> </w:t>
            </w:r>
          </w:p>
        </w:tc>
        <w:tc>
          <w:tcPr>
            <w:tcW w:w="3402" w:type="dxa"/>
            <w:gridSpan w:val="3"/>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 xml:space="preserve"> </w:t>
            </w:r>
          </w:p>
        </w:tc>
        <w:tc>
          <w:tcPr>
            <w:tcW w:w="1814" w:type="dxa"/>
            <w:gridSpan w:val="2"/>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 xml:space="preserve">Agent (if applicable) </w:t>
            </w:r>
          </w:p>
        </w:tc>
        <w:tc>
          <w:tcPr>
            <w:tcW w:w="3402" w:type="dxa"/>
            <w:gridSpan w:val="2"/>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p>
        </w:tc>
      </w:tr>
      <w:tr w:rsidR="00492434" w:rsidRPr="00946A80" w:rsidTr="003B7C10">
        <w:trPr>
          <w:gridAfter w:val="1"/>
          <w:wAfter w:w="28" w:type="dxa"/>
          <w:trHeight w:val="547"/>
        </w:trPr>
        <w:tc>
          <w:tcPr>
            <w:tcW w:w="1661" w:type="dxa"/>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 xml:space="preserve">Company / Organisation </w:t>
            </w:r>
          </w:p>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 xml:space="preserve"> </w:t>
            </w:r>
          </w:p>
        </w:tc>
        <w:tc>
          <w:tcPr>
            <w:tcW w:w="3402" w:type="dxa"/>
            <w:gridSpan w:val="3"/>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 xml:space="preserve"> </w:t>
            </w:r>
          </w:p>
        </w:tc>
        <w:tc>
          <w:tcPr>
            <w:tcW w:w="1814" w:type="dxa"/>
            <w:gridSpan w:val="2"/>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 xml:space="preserve">Company / </w:t>
            </w:r>
          </w:p>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 xml:space="preserve">Organisation </w:t>
            </w:r>
          </w:p>
          <w:p w:rsidR="00492434" w:rsidRPr="00946A80" w:rsidRDefault="00492434" w:rsidP="003B7C10">
            <w:pPr>
              <w:spacing w:after="0"/>
              <w:rPr>
                <w:rFonts w:asciiTheme="majorHAnsi" w:hAnsiTheme="majorHAnsi" w:cs="Segoe UI"/>
                <w:sz w:val="20"/>
                <w:szCs w:val="20"/>
              </w:rPr>
            </w:pPr>
          </w:p>
        </w:tc>
        <w:tc>
          <w:tcPr>
            <w:tcW w:w="3402" w:type="dxa"/>
            <w:gridSpan w:val="2"/>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p>
        </w:tc>
      </w:tr>
      <w:tr w:rsidR="00492434" w:rsidRPr="00946A80" w:rsidTr="003B7C10">
        <w:trPr>
          <w:gridAfter w:val="1"/>
          <w:wAfter w:w="28" w:type="dxa"/>
          <w:trHeight w:val="1139"/>
        </w:trPr>
        <w:tc>
          <w:tcPr>
            <w:tcW w:w="1661" w:type="dxa"/>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 xml:space="preserve">Address </w:t>
            </w:r>
          </w:p>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 xml:space="preserve"> </w:t>
            </w:r>
          </w:p>
        </w:tc>
        <w:tc>
          <w:tcPr>
            <w:tcW w:w="3402" w:type="dxa"/>
            <w:gridSpan w:val="3"/>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 xml:space="preserve"> </w:t>
            </w:r>
          </w:p>
        </w:tc>
        <w:tc>
          <w:tcPr>
            <w:tcW w:w="1814" w:type="dxa"/>
            <w:gridSpan w:val="2"/>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Address</w:t>
            </w:r>
          </w:p>
        </w:tc>
        <w:tc>
          <w:tcPr>
            <w:tcW w:w="3402" w:type="dxa"/>
            <w:gridSpan w:val="2"/>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p>
        </w:tc>
      </w:tr>
      <w:tr w:rsidR="00492434" w:rsidRPr="00946A80" w:rsidTr="003B7C10">
        <w:trPr>
          <w:gridAfter w:val="1"/>
          <w:wAfter w:w="28" w:type="dxa"/>
          <w:trHeight w:val="278"/>
        </w:trPr>
        <w:tc>
          <w:tcPr>
            <w:tcW w:w="1661" w:type="dxa"/>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 xml:space="preserve">Telephone </w:t>
            </w:r>
          </w:p>
        </w:tc>
        <w:tc>
          <w:tcPr>
            <w:tcW w:w="3402" w:type="dxa"/>
            <w:gridSpan w:val="3"/>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 xml:space="preserve"> </w:t>
            </w:r>
          </w:p>
        </w:tc>
        <w:tc>
          <w:tcPr>
            <w:tcW w:w="1814" w:type="dxa"/>
            <w:gridSpan w:val="2"/>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Telephone</w:t>
            </w:r>
          </w:p>
        </w:tc>
        <w:tc>
          <w:tcPr>
            <w:tcW w:w="3402" w:type="dxa"/>
            <w:gridSpan w:val="2"/>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p>
        </w:tc>
      </w:tr>
      <w:tr w:rsidR="00492434" w:rsidRPr="00946A80" w:rsidTr="003B7C10">
        <w:trPr>
          <w:gridAfter w:val="1"/>
          <w:wAfter w:w="28" w:type="dxa"/>
          <w:trHeight w:val="310"/>
        </w:trPr>
        <w:tc>
          <w:tcPr>
            <w:tcW w:w="1661" w:type="dxa"/>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 xml:space="preserve">Email </w:t>
            </w:r>
          </w:p>
        </w:tc>
        <w:tc>
          <w:tcPr>
            <w:tcW w:w="3402" w:type="dxa"/>
            <w:gridSpan w:val="3"/>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 xml:space="preserve"> </w:t>
            </w:r>
          </w:p>
        </w:tc>
        <w:tc>
          <w:tcPr>
            <w:tcW w:w="1814" w:type="dxa"/>
            <w:gridSpan w:val="2"/>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Email</w:t>
            </w:r>
          </w:p>
        </w:tc>
        <w:tc>
          <w:tcPr>
            <w:tcW w:w="3402" w:type="dxa"/>
            <w:gridSpan w:val="2"/>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p>
        </w:tc>
      </w:tr>
      <w:tr w:rsidR="00492434" w:rsidRPr="00946A80" w:rsidTr="003B7C10">
        <w:trPr>
          <w:trHeight w:val="276"/>
        </w:trPr>
        <w:tc>
          <w:tcPr>
            <w:tcW w:w="10307" w:type="dxa"/>
            <w:gridSpan w:val="9"/>
            <w:tcBorders>
              <w:top w:val="single" w:sz="4" w:space="0" w:color="000000"/>
              <w:left w:val="single" w:sz="4" w:space="0" w:color="000000"/>
              <w:bottom w:val="single" w:sz="4" w:space="0" w:color="000000"/>
              <w:right w:val="single" w:sz="4" w:space="0" w:color="000000"/>
            </w:tcBorders>
            <w:shd w:val="clear" w:color="auto" w:fill="000000" w:themeFill="text1"/>
          </w:tcPr>
          <w:p w:rsidR="00492434" w:rsidRPr="00946A80" w:rsidRDefault="00492434" w:rsidP="003B7C10">
            <w:pPr>
              <w:spacing w:after="0"/>
              <w:rPr>
                <w:rFonts w:asciiTheme="majorHAnsi" w:hAnsiTheme="majorHAnsi" w:cs="Segoe UI"/>
                <w:color w:val="FFFFFF" w:themeColor="background1"/>
                <w:sz w:val="20"/>
                <w:szCs w:val="20"/>
              </w:rPr>
            </w:pPr>
            <w:r w:rsidRPr="00946A80">
              <w:rPr>
                <w:rFonts w:asciiTheme="majorHAnsi" w:hAnsiTheme="majorHAnsi" w:cs="Segoe UI"/>
                <w:b/>
                <w:color w:val="FFFFFF" w:themeColor="background1"/>
                <w:sz w:val="20"/>
                <w:szCs w:val="20"/>
              </w:rPr>
              <w:t xml:space="preserve">SITE DETAILS </w:t>
            </w:r>
          </w:p>
        </w:tc>
      </w:tr>
      <w:tr w:rsidR="00492434" w:rsidRPr="00946A80" w:rsidTr="003B7C10">
        <w:trPr>
          <w:trHeight w:val="795"/>
        </w:trPr>
        <w:tc>
          <w:tcPr>
            <w:tcW w:w="3220" w:type="dxa"/>
            <w:gridSpan w:val="3"/>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lastRenderedPageBreak/>
              <w:t xml:space="preserve">Address of Site </w:t>
            </w:r>
          </w:p>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 xml:space="preserve"> Please indicate the site boundaries on the map overleaf</w:t>
            </w:r>
          </w:p>
        </w:tc>
        <w:tc>
          <w:tcPr>
            <w:tcW w:w="7087" w:type="dxa"/>
            <w:gridSpan w:val="6"/>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 xml:space="preserve"> </w:t>
            </w:r>
          </w:p>
        </w:tc>
      </w:tr>
      <w:tr w:rsidR="00492434" w:rsidRPr="00946A80" w:rsidTr="003B7C10">
        <w:trPr>
          <w:trHeight w:val="548"/>
        </w:trPr>
        <w:tc>
          <w:tcPr>
            <w:tcW w:w="2086" w:type="dxa"/>
            <w:gridSpan w:val="2"/>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 xml:space="preserve">Site Area – if known (ha) </w:t>
            </w:r>
          </w:p>
        </w:tc>
        <w:tc>
          <w:tcPr>
            <w:tcW w:w="1134" w:type="dxa"/>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 xml:space="preserve">Current use of site </w:t>
            </w:r>
          </w:p>
          <w:p w:rsidR="00492434" w:rsidRPr="00946A80" w:rsidRDefault="00492434" w:rsidP="003B7C10">
            <w:pPr>
              <w:spacing w:after="0"/>
              <w:rPr>
                <w:rFonts w:asciiTheme="majorHAnsi" w:hAnsiTheme="majorHAnsi" w:cs="Segoe UI"/>
                <w:sz w:val="20"/>
                <w:szCs w:val="20"/>
              </w:rPr>
            </w:pPr>
          </w:p>
        </w:tc>
        <w:tc>
          <w:tcPr>
            <w:tcW w:w="4961" w:type="dxa"/>
            <w:gridSpan w:val="4"/>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p>
        </w:tc>
      </w:tr>
      <w:tr w:rsidR="00492434" w:rsidRPr="00946A80" w:rsidTr="003B7C10">
        <w:trPr>
          <w:trHeight w:val="547"/>
        </w:trPr>
        <w:tc>
          <w:tcPr>
            <w:tcW w:w="2086" w:type="dxa"/>
            <w:gridSpan w:val="2"/>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Potential number of houses</w:t>
            </w:r>
          </w:p>
        </w:tc>
        <w:tc>
          <w:tcPr>
            <w:tcW w:w="1134" w:type="dxa"/>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 xml:space="preserve"> </w:t>
            </w:r>
          </w:p>
        </w:tc>
        <w:tc>
          <w:tcPr>
            <w:tcW w:w="4252" w:type="dxa"/>
            <w:gridSpan w:val="4"/>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Timescale for development e.g. available now, available in 5 years etc.</w:t>
            </w:r>
          </w:p>
        </w:tc>
        <w:tc>
          <w:tcPr>
            <w:tcW w:w="2835" w:type="dxa"/>
            <w:gridSpan w:val="2"/>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p>
        </w:tc>
      </w:tr>
      <w:tr w:rsidR="00492434" w:rsidRPr="00946A80" w:rsidTr="003B7C10">
        <w:trPr>
          <w:trHeight w:val="547"/>
        </w:trPr>
        <w:tc>
          <w:tcPr>
            <w:tcW w:w="3220" w:type="dxa"/>
            <w:gridSpan w:val="3"/>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r w:rsidRPr="00946A80">
              <w:rPr>
                <w:rFonts w:asciiTheme="majorHAnsi" w:hAnsiTheme="majorHAnsi" w:cs="Segoe UI"/>
                <w:sz w:val="20"/>
                <w:szCs w:val="20"/>
              </w:rPr>
              <w:t>Any known barriers to development, e.g. legal issues, contamination, access to highways or services</w:t>
            </w:r>
          </w:p>
        </w:tc>
        <w:tc>
          <w:tcPr>
            <w:tcW w:w="7087" w:type="dxa"/>
            <w:gridSpan w:val="6"/>
            <w:tcBorders>
              <w:top w:val="single" w:sz="4" w:space="0" w:color="000000"/>
              <w:left w:val="single" w:sz="4" w:space="0" w:color="000000"/>
              <w:bottom w:val="single" w:sz="4" w:space="0" w:color="000000"/>
              <w:right w:val="single" w:sz="4" w:space="0" w:color="000000"/>
            </w:tcBorders>
          </w:tcPr>
          <w:p w:rsidR="00492434" w:rsidRPr="00946A80" w:rsidRDefault="00492434" w:rsidP="003B7C10">
            <w:pPr>
              <w:spacing w:after="0"/>
              <w:rPr>
                <w:rFonts w:asciiTheme="majorHAnsi" w:hAnsiTheme="majorHAnsi" w:cs="Segoe UI"/>
                <w:sz w:val="20"/>
                <w:szCs w:val="20"/>
              </w:rPr>
            </w:pPr>
          </w:p>
          <w:p w:rsidR="00492434" w:rsidRPr="00946A80" w:rsidRDefault="00492434" w:rsidP="003B7C10">
            <w:pPr>
              <w:spacing w:after="0"/>
              <w:rPr>
                <w:rFonts w:asciiTheme="majorHAnsi" w:hAnsiTheme="majorHAnsi" w:cs="Segoe UI"/>
                <w:sz w:val="20"/>
                <w:szCs w:val="20"/>
              </w:rPr>
            </w:pPr>
          </w:p>
          <w:p w:rsidR="00492434" w:rsidRPr="00946A80" w:rsidRDefault="00492434" w:rsidP="003B7C10">
            <w:pPr>
              <w:spacing w:after="0"/>
              <w:rPr>
                <w:rFonts w:asciiTheme="majorHAnsi" w:hAnsiTheme="majorHAnsi" w:cs="Segoe UI"/>
                <w:sz w:val="20"/>
                <w:szCs w:val="20"/>
              </w:rPr>
            </w:pPr>
          </w:p>
          <w:p w:rsidR="00492434" w:rsidRPr="00946A80" w:rsidRDefault="00492434" w:rsidP="003B7C10">
            <w:pPr>
              <w:spacing w:after="0"/>
              <w:rPr>
                <w:rFonts w:asciiTheme="majorHAnsi" w:hAnsiTheme="majorHAnsi" w:cs="Segoe UI"/>
                <w:sz w:val="20"/>
                <w:szCs w:val="20"/>
              </w:rPr>
            </w:pPr>
          </w:p>
        </w:tc>
      </w:tr>
      <w:tr w:rsidR="00492434" w:rsidRPr="00946A80" w:rsidTr="003B7C10">
        <w:trPr>
          <w:gridAfter w:val="1"/>
          <w:wAfter w:w="28" w:type="dxa"/>
          <w:trHeight w:val="58"/>
        </w:trPr>
        <w:tc>
          <w:tcPr>
            <w:tcW w:w="10279" w:type="dxa"/>
            <w:gridSpan w:val="8"/>
            <w:tcBorders>
              <w:top w:val="single" w:sz="4" w:space="0" w:color="000000"/>
            </w:tcBorders>
          </w:tcPr>
          <w:p w:rsidR="00492434" w:rsidRPr="00946A80" w:rsidRDefault="00492434" w:rsidP="003B7C10">
            <w:pPr>
              <w:spacing w:after="0"/>
              <w:rPr>
                <w:rFonts w:asciiTheme="majorHAnsi" w:hAnsiTheme="majorHAnsi" w:cs="Segoe UI"/>
                <w:i/>
                <w:sz w:val="20"/>
                <w:szCs w:val="20"/>
              </w:rPr>
            </w:pPr>
          </w:p>
        </w:tc>
      </w:tr>
    </w:tbl>
    <w:p w:rsidR="00492434" w:rsidRPr="00946A80" w:rsidRDefault="00492434" w:rsidP="00492434">
      <w:pPr>
        <w:rPr>
          <w:rFonts w:asciiTheme="majorHAnsi" w:hAnsiTheme="majorHAnsi"/>
        </w:rPr>
      </w:pPr>
    </w:p>
    <w:p w:rsidR="00492434" w:rsidRDefault="00492434" w:rsidP="00492434"/>
    <w:p w:rsidR="007F7CF0" w:rsidRDefault="007F7CF0"/>
    <w:sectPr w:rsidR="007F7CF0" w:rsidSect="0079307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92434"/>
    <w:rsid w:val="002F67A2"/>
    <w:rsid w:val="00492434"/>
    <w:rsid w:val="0066587A"/>
    <w:rsid w:val="007F7CF0"/>
    <w:rsid w:val="00852761"/>
    <w:rsid w:val="009108C3"/>
    <w:rsid w:val="00946A80"/>
    <w:rsid w:val="00B509BC"/>
    <w:rsid w:val="00FA311D"/>
    <w:rsid w:val="00FD13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434"/>
    <w:rPr>
      <w:color w:val="0000FF" w:themeColor="hyperlink"/>
      <w:u w:val="single"/>
    </w:rPr>
  </w:style>
  <w:style w:type="paragraph" w:styleId="BalloonText">
    <w:name w:val="Balloon Text"/>
    <w:basedOn w:val="Normal"/>
    <w:link w:val="BalloonTextChar"/>
    <w:uiPriority w:val="99"/>
    <w:semiHidden/>
    <w:unhideWhenUsed/>
    <w:rsid w:val="00492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434"/>
    <w:rPr>
      <w:rFonts w:ascii="Tahoma" w:hAnsi="Tahoma" w:cs="Tahoma"/>
      <w:sz w:val="16"/>
      <w:szCs w:val="16"/>
    </w:rPr>
  </w:style>
  <w:style w:type="table" w:customStyle="1" w:styleId="TableGrid">
    <w:name w:val="TableGrid"/>
    <w:rsid w:val="0049243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glemsfordp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6</cp:revision>
  <dcterms:created xsi:type="dcterms:W3CDTF">2019-09-24T10:08:00Z</dcterms:created>
  <dcterms:modified xsi:type="dcterms:W3CDTF">2019-09-24T10:32:00Z</dcterms:modified>
</cp:coreProperties>
</file>